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A9D" w:rsidRDefault="00E531CE" w:rsidP="003C4C0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13FF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ملحق </w:t>
      </w:r>
      <w:r w:rsidR="00013FFC" w:rsidRPr="00013FF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رقم </w:t>
      </w:r>
      <w:proofErr w:type="gramStart"/>
      <w:r w:rsidR="00346C0E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2</w:t>
      </w:r>
      <w:r w:rsidR="00013FFC" w:rsidRPr="00013FF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013FFC" w:rsidRPr="00013FF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C93A9D" w:rsidRPr="00013FF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آلية تعامل </w:t>
      </w:r>
      <w:r w:rsidR="0013685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الجامعات الشريكة مع الطلبات الم</w:t>
      </w:r>
      <w:r w:rsidR="00C93A9D" w:rsidRPr="00013FF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قدمة </w:t>
      </w:r>
    </w:p>
    <w:p w:rsidR="003C7998" w:rsidRPr="00013FFC" w:rsidRDefault="003C7998" w:rsidP="00AB4B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الموعد النهائي لاستقبال الطلبات</w:t>
      </w:r>
      <w:r w:rsidR="00A003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من الجامعات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B4B2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AB4B2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/201</w:t>
      </w:r>
      <w:r w:rsidR="00117A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9</w:t>
      </w:r>
    </w:p>
    <w:p w:rsidR="00D2547D" w:rsidRPr="00037338" w:rsidRDefault="00D2547D" w:rsidP="00FD6127">
      <w:pPr>
        <w:pStyle w:val="NoSpacing"/>
        <w:numPr>
          <w:ilvl w:val="0"/>
          <w:numId w:val="9"/>
        </w:numPr>
        <w:tabs>
          <w:tab w:val="right" w:pos="270"/>
        </w:tabs>
        <w:bidi/>
        <w:ind w:left="0" w:firstLine="0"/>
        <w:jc w:val="both"/>
        <w:rPr>
          <w:rFonts w:ascii="Simplified Arabic" w:eastAsiaTheme="minorHAnsi" w:hAnsi="Simplified Arabic" w:cs="Simplified Arabic"/>
          <w:b/>
          <w:bCs/>
          <w:sz w:val="24"/>
          <w:szCs w:val="24"/>
          <w:lang w:eastAsia="en-US"/>
        </w:rPr>
      </w:pPr>
      <w:r w:rsidRPr="00037338">
        <w:rPr>
          <w:rFonts w:ascii="Simplified Arabic" w:eastAsiaTheme="minorHAnsi" w:hAnsi="Simplified Arabic" w:cs="Simplified Arabic"/>
          <w:b/>
          <w:bCs/>
          <w:sz w:val="24"/>
          <w:szCs w:val="24"/>
          <w:rtl/>
          <w:lang w:eastAsia="en-US"/>
        </w:rPr>
        <w:t xml:space="preserve">تقوم الجامعات بالترويج للدورة </w:t>
      </w:r>
      <w:r w:rsidR="00117ADD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  <w:lang w:eastAsia="en-US"/>
        </w:rPr>
        <w:t>الثامنة</w:t>
      </w:r>
      <w:r w:rsidRPr="00037338">
        <w:rPr>
          <w:rFonts w:ascii="Simplified Arabic" w:eastAsiaTheme="minorHAnsi" w:hAnsi="Simplified Arabic" w:cs="Simplified Arabic"/>
          <w:b/>
          <w:bCs/>
          <w:sz w:val="24"/>
          <w:szCs w:val="24"/>
          <w:rtl/>
          <w:lang w:eastAsia="en-US"/>
        </w:rPr>
        <w:t xml:space="preserve"> من البرنامج على الموقع الرسمي وصفحات التواصل الاجتماعي الخاصة بها، بالإضافة الى التنسيق مع مؤسسة التعاون للحضور الى الجامعة لعقد ورشة تعريفية بجميع ما يتعلق بالبرنامج</w:t>
      </w:r>
      <w:r w:rsidR="00A00391" w:rsidRPr="00037338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  <w:lang w:eastAsia="en-US"/>
        </w:rPr>
        <w:t xml:space="preserve"> في حال رغبت الجامعة بذلك</w:t>
      </w:r>
      <w:r w:rsidRPr="00037338">
        <w:rPr>
          <w:rFonts w:ascii="Simplified Arabic" w:eastAsiaTheme="minorHAnsi" w:hAnsi="Simplified Arabic" w:cs="Simplified Arabic"/>
          <w:b/>
          <w:bCs/>
          <w:sz w:val="24"/>
          <w:szCs w:val="24"/>
          <w:rtl/>
          <w:lang w:eastAsia="en-US"/>
        </w:rPr>
        <w:t>.</w:t>
      </w:r>
    </w:p>
    <w:p w:rsidR="00D2547D" w:rsidRPr="00A00391" w:rsidRDefault="00D2547D" w:rsidP="00FD6127">
      <w:pPr>
        <w:pStyle w:val="NoSpacing"/>
        <w:tabs>
          <w:tab w:val="right" w:pos="270"/>
        </w:tabs>
        <w:bidi/>
        <w:jc w:val="both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037338" w:rsidRPr="00037338" w:rsidRDefault="00C93A9D" w:rsidP="00037338">
      <w:pPr>
        <w:pStyle w:val="NoSpacing"/>
        <w:numPr>
          <w:ilvl w:val="0"/>
          <w:numId w:val="9"/>
        </w:numPr>
        <w:tabs>
          <w:tab w:val="right" w:pos="270"/>
        </w:tabs>
        <w:bidi/>
        <w:ind w:left="0" w:firstLine="0"/>
        <w:jc w:val="both"/>
        <w:rPr>
          <w:rFonts w:ascii="Simplified Arabic" w:hAnsi="Simplified Arabic" w:cs="Simplified Arabic"/>
          <w:b/>
          <w:bCs/>
        </w:rPr>
      </w:pPr>
      <w:r w:rsidRPr="003C4C0C">
        <w:rPr>
          <w:rFonts w:ascii="Simplified Arabic" w:hAnsi="Simplified Arabic" w:cs="Simplified Arabic"/>
          <w:b/>
          <w:bCs/>
          <w:rtl/>
        </w:rPr>
        <w:t>تقوم الجامعات باستقبال طلبات المبتعثين لديها والقيام بعملية الفرز الأولي لهذه الطلبات بما يتناسب ومعايي</w:t>
      </w:r>
      <w:r w:rsidR="00F74ABC" w:rsidRPr="003C4C0C">
        <w:rPr>
          <w:rFonts w:ascii="Simplified Arabic" w:hAnsi="Simplified Arabic" w:cs="Simplified Arabic"/>
          <w:b/>
          <w:bCs/>
          <w:rtl/>
        </w:rPr>
        <w:t>ر وشروط القبول</w:t>
      </w:r>
      <w:r w:rsidR="003C4C0C" w:rsidRPr="003C4C0C">
        <w:rPr>
          <w:rFonts w:ascii="Simplified Arabic" w:hAnsi="Simplified Arabic" w:cs="Simplified Arabic" w:hint="cs"/>
          <w:b/>
          <w:bCs/>
          <w:rtl/>
        </w:rPr>
        <w:t xml:space="preserve"> للبرنامج، وذلك من خلال </w:t>
      </w:r>
      <w:r w:rsidR="003C4C0C" w:rsidRPr="003C4C0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تشكيل لجنة تحكيم </w:t>
      </w:r>
      <w:r w:rsidR="003C4C0C" w:rsidRPr="003C4C0C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وترشيح </w:t>
      </w:r>
      <w:r w:rsidR="003C4C0C" w:rsidRPr="003C4C0C">
        <w:rPr>
          <w:rFonts w:ascii="Simplified Arabic" w:hAnsi="Simplified Arabic" w:cs="Simplified Arabic"/>
          <w:b/>
          <w:bCs/>
          <w:sz w:val="24"/>
          <w:szCs w:val="24"/>
          <w:rtl/>
        </w:rPr>
        <w:t>داخلية</w:t>
      </w:r>
      <w:r w:rsidR="003C4C0C" w:rsidRPr="003C4C0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لاختيار طلبات الابتعاث التي ستمثل الجامعة لهذه الدورة</w:t>
      </w:r>
      <w:r w:rsidR="003C4C0C" w:rsidRPr="003C4C0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بما يتناسب والحصص المخصصة لكل جامعة</w:t>
      </w:r>
      <w:r w:rsidR="0003733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Pr="003C4C0C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1F1C9B" w:rsidRPr="001F1C9B" w:rsidRDefault="003C7998" w:rsidP="00037338">
      <w:pPr>
        <w:pStyle w:val="ListParagraph"/>
        <w:numPr>
          <w:ilvl w:val="0"/>
          <w:numId w:val="9"/>
        </w:numPr>
        <w:tabs>
          <w:tab w:val="right" w:pos="360"/>
        </w:tabs>
        <w:bidi/>
        <w:spacing w:before="100" w:beforeAutospacing="1" w:after="100" w:afterAutospacing="1"/>
        <w:ind w:left="90" w:firstLine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تقوم الجامعات بتشجيع</w:t>
      </w:r>
      <w:r w:rsidR="00836C2E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أعضاء الهيئات التدريسية والباحثين ومساعدي البحث والتدريس </w:t>
      </w:r>
      <w:r w:rsidR="00FD6127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للتقدم للمنحة في مجالات </w:t>
      </w:r>
      <w:r w:rsidR="00AB4B2B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علاج سرطان الثدي، </w:t>
      </w:r>
      <w:r w:rsidR="00FD6127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العلوم الإنسانية</w:t>
      </w:r>
      <w:r w:rsidR="00A00391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و</w:t>
      </w:r>
      <w:r w:rsidR="00FD6127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العلوم المالية والمصرفية، و</w:t>
      </w:r>
      <w:r w:rsidR="00FD6127" w:rsidRPr="001F1C9B">
        <w:rPr>
          <w:rFonts w:ascii="Simplified Arabic" w:eastAsia="Arial Unicode MS" w:hAnsi="Simplified Arabic" w:cs="Simplified Arabic"/>
          <w:b/>
          <w:bCs/>
          <w:color w:val="000000" w:themeColor="text1"/>
          <w:sz w:val="24"/>
          <w:szCs w:val="24"/>
          <w:rtl/>
          <w:lang w:bidi="ar-JO"/>
        </w:rPr>
        <w:t>تكنولوجيا المعلومات، والصحة والطب، والزراعة والبيئة، والهندسة، والحقوق، والعلوم الحياتية</w:t>
      </w:r>
      <w:r w:rsidR="00FD6127" w:rsidRPr="001F1C9B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>.</w:t>
      </w:r>
      <w:r w:rsidR="00A00391" w:rsidRPr="001F1C9B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 كما </w:t>
      </w:r>
      <w:r w:rsidR="001F1C9B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>ونشجع أيضا خلال هذه الدورة الطلبات المقدمة ل</w:t>
      </w:r>
      <w:r w:rsidR="0018774E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لمشاركة في </w:t>
      </w:r>
      <w:r w:rsidR="001F1C9B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دورات تدريبية متخصصة في مجال </w:t>
      </w:r>
      <w:r w:rsidR="0018774E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علاج </w:t>
      </w:r>
      <w:r w:rsidR="001F1C9B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>مرض سرطان الثدي</w:t>
      </w:r>
      <w:r w:rsidR="002E5B0A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 مع العلم انه سيتم التركيز في هذه الدورة على التخصصات المتعلقة بالعلوم الإدارية والمصرفية بنسبة 40% من الطلبات والمجالات الطبية بنسبة </w:t>
      </w:r>
      <w:r w:rsidR="000A291D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>30</w:t>
      </w:r>
      <w:r w:rsidR="002E5B0A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% وباقي التخصصات بنسبة </w:t>
      </w:r>
      <w:r w:rsidR="000A291D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>30</w:t>
      </w:r>
      <w:bookmarkStart w:id="0" w:name="_GoBack"/>
      <w:bookmarkEnd w:id="0"/>
      <w:r w:rsidR="002E5B0A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>%</w:t>
      </w:r>
      <w:r w:rsidR="001F1C9B">
        <w:rPr>
          <w:rFonts w:ascii="Simplified Arabic" w:eastAsia="Arial Unicode MS" w:hAnsi="Simplified Arabic" w:cs="Simplified Arabic" w:hint="cs"/>
          <w:b/>
          <w:bCs/>
          <w:color w:val="000000" w:themeColor="text1"/>
          <w:sz w:val="24"/>
          <w:szCs w:val="24"/>
          <w:rtl/>
          <w:lang w:bidi="ar-JO"/>
        </w:rPr>
        <w:t xml:space="preserve">.  </w:t>
      </w:r>
    </w:p>
    <w:p w:rsidR="003C7998" w:rsidRPr="001F1C9B" w:rsidRDefault="00A00391" w:rsidP="001F1C9B">
      <w:pPr>
        <w:pStyle w:val="ListParagraph"/>
        <w:numPr>
          <w:ilvl w:val="0"/>
          <w:numId w:val="9"/>
        </w:numPr>
        <w:tabs>
          <w:tab w:val="right" w:pos="360"/>
        </w:tabs>
        <w:bidi/>
        <w:spacing w:before="100" w:beforeAutospacing="1" w:after="100" w:afterAutospacing="1"/>
        <w:ind w:left="90" w:firstLine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تقوم </w:t>
      </w:r>
      <w:r w:rsidR="009078C6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الجامعة</w:t>
      </w:r>
      <w:r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C7998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الراغبة بدعوة خبراء عالميين لتنفيذ ورشات تدريبية/ محاضرات علمية متخصصة</w:t>
      </w:r>
      <w:r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r w:rsidR="003C7998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بالتقدم بطلب واحد فقط من خلال تعبئة النموذج الخ</w:t>
      </w:r>
      <w:r w:rsidR="003C7998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اص بهذا البند والموضح في ملحق رقم (4)</w:t>
      </w:r>
      <w:r w:rsidR="009078C6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حيث س</w:t>
      </w:r>
      <w:r w:rsidR="003C7998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تقوم اللجنة التوجيهية للبرنامج بد</w:t>
      </w:r>
      <w:r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راسة مقترحات الجامعات</w:t>
      </w:r>
      <w:r w:rsidR="003C7998" w:rsidRPr="001F1C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المقدمة، ومن الممكن أن تستعين اللجنة التوجيهية باستشاريين متخصصين لاتخاذ القرار النهائي. </w:t>
      </w:r>
    </w:p>
    <w:p w:rsidR="00B81639" w:rsidRPr="002A1EC5" w:rsidRDefault="00A3195F" w:rsidP="00037338">
      <w:pPr>
        <w:tabs>
          <w:tab w:val="right" w:pos="360"/>
        </w:tabs>
        <w:bidi/>
        <w:ind w:left="90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2A1EC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ملاحظة: (</w:t>
      </w:r>
      <w:r w:rsidR="00E03D5A" w:rsidRPr="002A1EC5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تع</w:t>
      </w:r>
      <w:r w:rsidRPr="002A1EC5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طى الأفضلية للخبراء </w:t>
      </w:r>
      <w:r w:rsidRPr="002A1EC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العالميين المنحدرين من أصل فلسطيني</w:t>
      </w:r>
      <w:r w:rsidR="001E26CE" w:rsidRPr="002A1EC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، كما يجب ألا تتجاوز زيارة الخبراء السبعة أيام</w:t>
      </w:r>
      <w:r w:rsidR="00A00391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 xml:space="preserve"> تقويمية</w:t>
      </w:r>
      <w:r w:rsidR="001E26CE" w:rsidRPr="002A1EC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، وألا تتجاوز تكلفة الزيارة ال 10,000 دولار أمريكي</w:t>
      </w:r>
      <w:r w:rsidRPr="002A1EC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)</w:t>
      </w:r>
      <w:r w:rsidR="00E03D5A" w:rsidRPr="002A1EC5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.</w:t>
      </w:r>
    </w:p>
    <w:p w:rsidR="0037739F" w:rsidRPr="003C7998" w:rsidRDefault="00C93A9D" w:rsidP="00037338">
      <w:pPr>
        <w:pStyle w:val="ListParagraph"/>
        <w:numPr>
          <w:ilvl w:val="0"/>
          <w:numId w:val="9"/>
        </w:numPr>
        <w:tabs>
          <w:tab w:val="right" w:pos="360"/>
        </w:tabs>
        <w:bidi/>
        <w:ind w:left="90" w:firstLine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B8163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تقوم </w:t>
      </w:r>
      <w:r w:rsidR="007D2B4B" w:rsidRPr="00B8163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كل جامعة شريكة</w:t>
      </w:r>
      <w:r w:rsidRPr="00B8163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="003C7998" w:rsidRP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إرسال الطلبات المقدمة </w:t>
      </w:r>
      <w:r w:rsid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ضمن البرنامج</w:t>
      </w:r>
      <w:r w:rsidR="0037739F" w:rsidRP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عبر </w:t>
      </w:r>
      <w:r w:rsid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رفعها على </w:t>
      </w:r>
      <w:r w:rsidR="0037739F" w:rsidRP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موقع (</w:t>
      </w:r>
      <w:r w:rsidR="0037739F" w:rsidRPr="003C7998">
        <w:rPr>
          <w:rFonts w:ascii="Simplified Arabic" w:hAnsi="Simplified Arabic" w:cs="Simplified Arabic"/>
          <w:b/>
          <w:bCs/>
          <w:sz w:val="24"/>
          <w:szCs w:val="24"/>
        </w:rPr>
        <w:t>Dropbox</w:t>
      </w:r>
      <w:r w:rsidR="0037739F" w:rsidRP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)</w:t>
      </w:r>
      <w:r w:rsid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من خلال اتباع الخطوات التالية</w:t>
      </w:r>
      <w:r w:rsidR="0037739F" w:rsidRPr="003C79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:rsidR="00E2218E" w:rsidRPr="00B81639" w:rsidRDefault="00E2218E" w:rsidP="00B81639">
      <w:pPr>
        <w:pStyle w:val="ListParagraph"/>
        <w:bidi/>
        <w:rPr>
          <w:rFonts w:ascii="Simplified Arabic" w:hAnsi="Simplified Arabic" w:cs="Simplified Arabic"/>
          <w:sz w:val="10"/>
          <w:szCs w:val="10"/>
          <w:rtl/>
        </w:rPr>
      </w:pPr>
    </w:p>
    <w:p w:rsidR="00E2218E" w:rsidRPr="00B81639" w:rsidRDefault="003C7998" w:rsidP="0072112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تعبئة جدول </w:t>
      </w:r>
      <w:r w:rsidR="00E2218E" w:rsidRPr="00B81639">
        <w:rPr>
          <w:rFonts w:ascii="Simplified Arabic" w:hAnsi="Simplified Arabic" w:cs="Simplified Arabic" w:hint="cs"/>
          <w:sz w:val="24"/>
          <w:szCs w:val="24"/>
          <w:rtl/>
        </w:rPr>
        <w:t xml:space="preserve">طلبات الابتعاث المرشحة (ملحق رقم </w:t>
      </w:r>
      <w:r w:rsidR="00721129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E2218E" w:rsidRPr="00B81639">
        <w:rPr>
          <w:rFonts w:ascii="Simplified Arabic" w:hAnsi="Simplified Arabic" w:cs="Simplified Arabic" w:hint="cs"/>
          <w:sz w:val="24"/>
          <w:szCs w:val="24"/>
          <w:rtl/>
        </w:rPr>
        <w:t xml:space="preserve">) معبأ بجميع المعلومات لأصحاب الطلبات المرشحة من قبل كل جامعة. </w:t>
      </w:r>
      <w:r w:rsidR="005957C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 أن يتم ترتيب الطلبات في الجدول حسب الأولوية والأهمية بالنسبة لكل جامعة.</w:t>
      </w:r>
    </w:p>
    <w:p w:rsidR="00E2218E" w:rsidRPr="00B81639" w:rsidRDefault="00E2218E" w:rsidP="00E2218E">
      <w:pPr>
        <w:pStyle w:val="ListParagraph"/>
        <w:bidi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7739F" w:rsidRPr="00B81639" w:rsidRDefault="0037739F" w:rsidP="00B81639">
      <w:pPr>
        <w:pStyle w:val="ListParagraph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B8163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C7998">
        <w:rPr>
          <w:rFonts w:ascii="Simplified Arabic" w:hAnsi="Simplified Arabic" w:cs="Simplified Arabic" w:hint="cs"/>
          <w:sz w:val="24"/>
          <w:szCs w:val="24"/>
          <w:rtl/>
        </w:rPr>
        <w:t>تزويدنا ب</w:t>
      </w:r>
      <w:r w:rsidRPr="00B81639">
        <w:rPr>
          <w:rFonts w:ascii="Simplified Arabic" w:hAnsi="Simplified Arabic" w:cs="Simplified Arabic" w:hint="cs"/>
          <w:sz w:val="24"/>
          <w:szCs w:val="24"/>
          <w:rtl/>
        </w:rPr>
        <w:t xml:space="preserve">ملف لكل مقدم طلب يحمل اسمه ويحتوي </w:t>
      </w:r>
      <w:proofErr w:type="gramStart"/>
      <w:r w:rsidRPr="00B81639">
        <w:rPr>
          <w:rFonts w:ascii="Simplified Arabic" w:hAnsi="Simplified Arabic" w:cs="Simplified Arabic" w:hint="cs"/>
          <w:sz w:val="24"/>
          <w:szCs w:val="24"/>
          <w:rtl/>
        </w:rPr>
        <w:t>على :</w:t>
      </w:r>
      <w:proofErr w:type="gramEnd"/>
      <w:r w:rsidRPr="00B8163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37739F" w:rsidRPr="00B81639" w:rsidRDefault="0037739F" w:rsidP="0037739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B81639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lastRenderedPageBreak/>
        <w:t>طلب التقدم للمنحة</w:t>
      </w:r>
      <w:r w:rsidRPr="00B81639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 xml:space="preserve"> معبأ بشكل كامل. </w:t>
      </w:r>
    </w:p>
    <w:p w:rsidR="0037739F" w:rsidRPr="00B81639" w:rsidRDefault="0037739F" w:rsidP="0037739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B81639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 xml:space="preserve">رسالة الدعوة من الجهة المستضيفة. </w:t>
      </w:r>
    </w:p>
    <w:p w:rsidR="0037739F" w:rsidRPr="00B81639" w:rsidRDefault="0037739F" w:rsidP="0037739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B81639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تنسيب من الجامعة التي يعمل بها المترشح</w:t>
      </w:r>
      <w:r w:rsidRPr="00B81639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>.</w:t>
      </w:r>
    </w:p>
    <w:p w:rsidR="0037739F" w:rsidRPr="00B81639" w:rsidRDefault="0037739F" w:rsidP="0037739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B81639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السيرة الذاتية</w:t>
      </w:r>
      <w:r w:rsidRPr="00B81639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>.</w:t>
      </w:r>
    </w:p>
    <w:p w:rsidR="0037739F" w:rsidRPr="00B81639" w:rsidRDefault="0037739F" w:rsidP="0037739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B81639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صورة عن الهوية</w:t>
      </w:r>
      <w:r w:rsidRPr="00B81639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 xml:space="preserve"> الشخصية</w:t>
      </w:r>
      <w:r w:rsidRPr="00B81639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.</w:t>
      </w:r>
    </w:p>
    <w:p w:rsidR="003C4C0C" w:rsidRPr="004772F3" w:rsidRDefault="003C7998" w:rsidP="004772F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رفع </w:t>
      </w:r>
      <w:r w:rsidR="00A3195F">
        <w:rPr>
          <w:rFonts w:ascii="Simplified Arabic" w:hAnsi="Simplified Arabic" w:cs="Simplified Arabic" w:hint="cs"/>
          <w:sz w:val="26"/>
          <w:szCs w:val="26"/>
          <w:rtl/>
        </w:rPr>
        <w:t xml:space="preserve">الطلب الخاص بدعوة خبراء عالميين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من خلال تعبئة النموذج الخاص بالدعوة والموضح في </w:t>
      </w:r>
      <w:r w:rsidR="00A3195F">
        <w:rPr>
          <w:rFonts w:ascii="Simplified Arabic" w:hAnsi="Simplified Arabic" w:cs="Simplified Arabic" w:hint="cs"/>
          <w:sz w:val="26"/>
          <w:szCs w:val="26"/>
          <w:rtl/>
        </w:rPr>
        <w:t xml:space="preserve">(ملحق رقم </w:t>
      </w:r>
      <w:r w:rsidR="001F6FF8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A3195F">
        <w:rPr>
          <w:rFonts w:ascii="Simplified Arabic" w:hAnsi="Simplified Arabic" w:cs="Simplified Arabic" w:hint="cs"/>
          <w:sz w:val="26"/>
          <w:szCs w:val="26"/>
          <w:rtl/>
        </w:rPr>
        <w:t xml:space="preserve">). </w:t>
      </w:r>
    </w:p>
    <w:p w:rsidR="003C4C0C" w:rsidRPr="004772F3" w:rsidRDefault="003C7998" w:rsidP="00AB4B2B">
      <w:pPr>
        <w:pStyle w:val="ListParagraph"/>
        <w:tabs>
          <w:tab w:val="right" w:pos="450"/>
          <w:tab w:val="right" w:pos="810"/>
        </w:tabs>
        <w:bidi/>
        <w:spacing w:before="100" w:beforeAutospacing="1" w:after="100" w:afterAutospacing="1"/>
        <w:ind w:left="90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highlight w:val="yellow"/>
          <w:rtl/>
        </w:rPr>
      </w:pPr>
      <w:r w:rsidRPr="004772F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على أن يتم تنفيذ جميع المطلوب أعلاه </w:t>
      </w:r>
      <w:r w:rsidR="003C4C0C" w:rsidRPr="004772F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في موعد أقصاه </w:t>
      </w:r>
      <w:r w:rsidR="00AB4B2B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20</w:t>
      </w:r>
      <w:r w:rsidR="003C4C0C" w:rsidRPr="004772F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AB4B2B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آذار</w:t>
      </w:r>
      <w:r w:rsidR="003C4C0C" w:rsidRPr="004772F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201</w:t>
      </w:r>
      <w:r w:rsidR="00117AD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9</w:t>
      </w:r>
      <w:r w:rsidR="003C4C0C" w:rsidRPr="004772F3">
        <w:rPr>
          <w:rFonts w:ascii="Simplified Arabic" w:hAnsi="Simplified Arabic" w:cs="Simplified Arabic"/>
          <w:b/>
          <w:bCs/>
          <w:sz w:val="24"/>
          <w:szCs w:val="24"/>
          <w:rtl/>
        </w:rPr>
        <w:t>. مع العلم أنه لن يتم استلام أي طلب غير مكتمل الأوراق، أو بعد الموعد المحدد لذلك، كما لن يتم النظر في أي طلب تتجاوز ميزانيته الحد الأقصى للمنحة</w:t>
      </w:r>
      <w:r w:rsidR="004772F3" w:rsidRPr="004772F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7D2B4B" w:rsidRPr="003C4C0C" w:rsidRDefault="007D2B4B" w:rsidP="003C4C0C">
      <w:pPr>
        <w:tabs>
          <w:tab w:val="left" w:pos="8280"/>
        </w:tabs>
      </w:pPr>
    </w:p>
    <w:sectPr w:rsidR="007D2B4B" w:rsidRPr="003C4C0C" w:rsidSect="00B81639">
      <w:headerReference w:type="default" r:id="rId7"/>
      <w:footerReference w:type="default" r:id="rId8"/>
      <w:pgSz w:w="12240" w:h="15840"/>
      <w:pgMar w:top="3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21" w:rsidRDefault="004F0521" w:rsidP="00CE78A9">
      <w:pPr>
        <w:spacing w:after="0" w:line="240" w:lineRule="auto"/>
      </w:pPr>
      <w:r>
        <w:separator/>
      </w:r>
    </w:p>
  </w:endnote>
  <w:endnote w:type="continuationSeparator" w:id="0">
    <w:p w:rsidR="004F0521" w:rsidRDefault="004F0521" w:rsidP="00CE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C00000"/>
      </w:rPr>
      <w:id w:val="354469402"/>
      <w:docPartObj>
        <w:docPartGallery w:val="Page Numbers (Bottom of Page)"/>
        <w:docPartUnique/>
      </w:docPartObj>
    </w:sdtPr>
    <w:sdtEndPr/>
    <w:sdtContent>
      <w:sdt>
        <w:sdtPr>
          <w:rPr>
            <w:color w:val="C0000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4EFC" w:rsidRPr="009A4EFC" w:rsidRDefault="009A4EFC">
            <w:pPr>
              <w:pStyle w:val="Footer"/>
              <w:jc w:val="right"/>
              <w:rPr>
                <w:color w:val="C00000"/>
              </w:rPr>
            </w:pPr>
            <w:r w:rsidRPr="009A4EFC">
              <w:rPr>
                <w:color w:val="C00000"/>
              </w:rPr>
              <w:t xml:space="preserve">Page </w:t>
            </w:r>
            <w:r w:rsidRPr="009A4EFC">
              <w:rPr>
                <w:b/>
                <w:bCs/>
                <w:color w:val="C00000"/>
                <w:sz w:val="24"/>
                <w:szCs w:val="24"/>
              </w:rPr>
              <w:fldChar w:fldCharType="begin"/>
            </w:r>
            <w:r w:rsidRPr="009A4EFC">
              <w:rPr>
                <w:b/>
                <w:bCs/>
                <w:color w:val="C00000"/>
              </w:rPr>
              <w:instrText xml:space="preserve"> PAGE </w:instrText>
            </w:r>
            <w:r w:rsidRPr="009A4EFC">
              <w:rPr>
                <w:b/>
                <w:bCs/>
                <w:color w:val="C00000"/>
                <w:sz w:val="24"/>
                <w:szCs w:val="24"/>
              </w:rPr>
              <w:fldChar w:fldCharType="separate"/>
            </w:r>
            <w:r w:rsidR="0018774E">
              <w:rPr>
                <w:b/>
                <w:bCs/>
                <w:noProof/>
                <w:color w:val="C00000"/>
              </w:rPr>
              <w:t>1</w:t>
            </w:r>
            <w:r w:rsidRPr="009A4EFC">
              <w:rPr>
                <w:b/>
                <w:bCs/>
                <w:color w:val="C00000"/>
                <w:sz w:val="24"/>
                <w:szCs w:val="24"/>
              </w:rPr>
              <w:fldChar w:fldCharType="end"/>
            </w:r>
            <w:r w:rsidRPr="009A4EFC">
              <w:rPr>
                <w:color w:val="C00000"/>
              </w:rPr>
              <w:t xml:space="preserve"> of </w:t>
            </w:r>
            <w:r w:rsidRPr="009A4EFC">
              <w:rPr>
                <w:b/>
                <w:bCs/>
                <w:color w:val="C00000"/>
                <w:sz w:val="24"/>
                <w:szCs w:val="24"/>
              </w:rPr>
              <w:fldChar w:fldCharType="begin"/>
            </w:r>
            <w:r w:rsidRPr="009A4EFC">
              <w:rPr>
                <w:b/>
                <w:bCs/>
                <w:color w:val="C00000"/>
              </w:rPr>
              <w:instrText xml:space="preserve"> NUMPAGES  </w:instrText>
            </w:r>
            <w:r w:rsidRPr="009A4EFC">
              <w:rPr>
                <w:b/>
                <w:bCs/>
                <w:color w:val="C00000"/>
                <w:sz w:val="24"/>
                <w:szCs w:val="24"/>
              </w:rPr>
              <w:fldChar w:fldCharType="separate"/>
            </w:r>
            <w:r w:rsidR="0018774E">
              <w:rPr>
                <w:b/>
                <w:bCs/>
                <w:noProof/>
                <w:color w:val="C00000"/>
              </w:rPr>
              <w:t>2</w:t>
            </w:r>
            <w:r w:rsidRPr="009A4EFC">
              <w:rPr>
                <w:b/>
                <w:bCs/>
                <w:color w:val="C00000"/>
                <w:sz w:val="24"/>
                <w:szCs w:val="24"/>
              </w:rPr>
              <w:fldChar w:fldCharType="end"/>
            </w:r>
          </w:p>
        </w:sdtContent>
      </w:sdt>
    </w:sdtContent>
  </w:sdt>
  <w:p w:rsidR="009A4EFC" w:rsidRDefault="009A4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21" w:rsidRDefault="004F0521" w:rsidP="00CE78A9">
      <w:pPr>
        <w:spacing w:after="0" w:line="240" w:lineRule="auto"/>
      </w:pPr>
      <w:r>
        <w:separator/>
      </w:r>
    </w:p>
  </w:footnote>
  <w:footnote w:type="continuationSeparator" w:id="0">
    <w:p w:rsidR="004F0521" w:rsidRDefault="004F0521" w:rsidP="00CE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9"/>
      <w:gridCol w:w="3047"/>
      <w:gridCol w:w="3162"/>
    </w:tblGrid>
    <w:tr w:rsidR="00B81639" w:rsidTr="00B81639">
      <w:trPr>
        <w:trHeight w:val="1338"/>
      </w:trPr>
      <w:tc>
        <w:tcPr>
          <w:tcW w:w="2979" w:type="dxa"/>
        </w:tcPr>
        <w:p w:rsidR="00B81639" w:rsidRPr="00C52F81" w:rsidRDefault="00B81639" w:rsidP="00927EF4">
          <w:pPr>
            <w:jc w:val="center"/>
          </w:pPr>
          <w:r w:rsidRPr="00C74E39"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  <w:object w:dxaOrig="6241" w:dyaOrig="62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65pt;height:77.65pt">
                <v:imagedata r:id="rId1" o:title=""/>
              </v:shape>
              <o:OLEObject Type="Embed" ProgID="Acrobat.Document.11" ShapeID="_x0000_i1025" DrawAspect="Content" ObjectID="_1609478704" r:id="rId2"/>
            </w:object>
          </w:r>
        </w:p>
      </w:tc>
      <w:tc>
        <w:tcPr>
          <w:tcW w:w="3047" w:type="dxa"/>
        </w:tcPr>
        <w:p w:rsidR="00B81639" w:rsidRDefault="00B81639" w:rsidP="00927EF4">
          <w:pPr>
            <w:pStyle w:val="Header"/>
            <w:jc w:val="center"/>
          </w:pPr>
          <w:r w:rsidRPr="00C74E39"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  <w:object w:dxaOrig="11722" w:dyaOrig="9722">
              <v:shape id="_x0000_i1026" type="#_x0000_t75" style="width:95.8pt;height:79.5pt">
                <v:imagedata r:id="rId3" o:title=""/>
              </v:shape>
              <o:OLEObject Type="Embed" ProgID="Acrobat.Document.11" ShapeID="_x0000_i1026" DrawAspect="Content" ObjectID="_1609478705" r:id="rId4"/>
            </w:object>
          </w:r>
        </w:p>
      </w:tc>
      <w:tc>
        <w:tcPr>
          <w:tcW w:w="3162" w:type="dxa"/>
        </w:tcPr>
        <w:p w:rsidR="00B81639" w:rsidRDefault="00B81639" w:rsidP="00927EF4">
          <w:pPr>
            <w:pStyle w:val="Header"/>
          </w:pPr>
          <w:r w:rsidRPr="00227DB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B3479C" wp14:editId="7FCF0BCD">
                <wp:simplePos x="0" y="0"/>
                <wp:positionH relativeFrom="margin">
                  <wp:posOffset>258445</wp:posOffset>
                </wp:positionH>
                <wp:positionV relativeFrom="paragraph">
                  <wp:posOffset>229235</wp:posOffset>
                </wp:positionV>
                <wp:extent cx="1598930" cy="557530"/>
                <wp:effectExtent l="0" t="0" r="1270" b="0"/>
                <wp:wrapSquare wrapText="bothSides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awon-logo-arabic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930" cy="557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E78A9" w:rsidRDefault="00CE78A9" w:rsidP="00B81639">
    <w:pPr>
      <w:pStyle w:val="Header"/>
      <w:tabs>
        <w:tab w:val="clear" w:pos="4680"/>
        <w:tab w:val="clear" w:pos="9360"/>
        <w:tab w:val="left" w:pos="7494"/>
      </w:tabs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638B"/>
    <w:multiLevelType w:val="hybridMultilevel"/>
    <w:tmpl w:val="2DEAF0B0"/>
    <w:lvl w:ilvl="0" w:tplc="3BD00CEC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B5ECB"/>
    <w:multiLevelType w:val="hybridMultilevel"/>
    <w:tmpl w:val="865E5A30"/>
    <w:lvl w:ilvl="0" w:tplc="AC9ED4A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951A4"/>
    <w:multiLevelType w:val="hybridMultilevel"/>
    <w:tmpl w:val="769A5932"/>
    <w:lvl w:ilvl="0" w:tplc="6652B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59C"/>
    <w:multiLevelType w:val="hybridMultilevel"/>
    <w:tmpl w:val="3CBA354C"/>
    <w:lvl w:ilvl="0" w:tplc="4830E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F5311"/>
    <w:multiLevelType w:val="hybridMultilevel"/>
    <w:tmpl w:val="8440F3E8"/>
    <w:lvl w:ilvl="0" w:tplc="19CADE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B2EA3"/>
    <w:multiLevelType w:val="hybridMultilevel"/>
    <w:tmpl w:val="C4FC8E58"/>
    <w:lvl w:ilvl="0" w:tplc="3BC8BD40">
      <w:start w:val="1"/>
      <w:numFmt w:val="arabicAlpha"/>
      <w:lvlText w:val="%1."/>
      <w:lvlJc w:val="left"/>
      <w:pPr>
        <w:ind w:left="810" w:hanging="360"/>
      </w:pPr>
      <w:rPr>
        <w:rFonts w:ascii="Simplified Arabic" w:eastAsiaTheme="minorEastAsia" w:hAnsi="Simplified Arabic" w:cs="Simplified Arabic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8913F86"/>
    <w:multiLevelType w:val="hybridMultilevel"/>
    <w:tmpl w:val="5888D8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61BA2"/>
    <w:multiLevelType w:val="hybridMultilevel"/>
    <w:tmpl w:val="03AAFBC8"/>
    <w:lvl w:ilvl="0" w:tplc="3BD00CEC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B33F96"/>
    <w:multiLevelType w:val="hybridMultilevel"/>
    <w:tmpl w:val="10E8DA8E"/>
    <w:lvl w:ilvl="0" w:tplc="55B6857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D71AC"/>
    <w:multiLevelType w:val="hybridMultilevel"/>
    <w:tmpl w:val="51D002A2"/>
    <w:lvl w:ilvl="0" w:tplc="547C6C1E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F2C51"/>
    <w:multiLevelType w:val="hybridMultilevel"/>
    <w:tmpl w:val="C3E6F8CC"/>
    <w:lvl w:ilvl="0" w:tplc="3BD00CEC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F8648A"/>
    <w:multiLevelType w:val="hybridMultilevel"/>
    <w:tmpl w:val="9E128F86"/>
    <w:lvl w:ilvl="0" w:tplc="8DF0C9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96126"/>
    <w:multiLevelType w:val="hybridMultilevel"/>
    <w:tmpl w:val="74DA306C"/>
    <w:lvl w:ilvl="0" w:tplc="50D6749E">
      <w:start w:val="1"/>
      <w:numFmt w:val="bullet"/>
      <w:lvlText w:val="-"/>
      <w:lvlJc w:val="left"/>
      <w:pPr>
        <w:ind w:left="810" w:hanging="360"/>
      </w:pPr>
      <w:rPr>
        <w:rFonts w:ascii="Simplified Arabic" w:eastAsiaTheme="minorEastAsia" w:hAnsi="Simplified Arabic" w:cs="Simplified Arab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98"/>
    <w:rsid w:val="00013FFC"/>
    <w:rsid w:val="00037338"/>
    <w:rsid w:val="000A291D"/>
    <w:rsid w:val="000B7226"/>
    <w:rsid w:val="001017A3"/>
    <w:rsid w:val="00104C5D"/>
    <w:rsid w:val="00117ADD"/>
    <w:rsid w:val="0012364A"/>
    <w:rsid w:val="0013685F"/>
    <w:rsid w:val="0018774E"/>
    <w:rsid w:val="001E26CE"/>
    <w:rsid w:val="001F1C9B"/>
    <w:rsid w:val="001F6FF8"/>
    <w:rsid w:val="00237A03"/>
    <w:rsid w:val="00284483"/>
    <w:rsid w:val="002A1EC5"/>
    <w:rsid w:val="002E5B0A"/>
    <w:rsid w:val="00346C0E"/>
    <w:rsid w:val="0037739F"/>
    <w:rsid w:val="00391AFB"/>
    <w:rsid w:val="003C4C0C"/>
    <w:rsid w:val="003C7998"/>
    <w:rsid w:val="003E43DF"/>
    <w:rsid w:val="004660D2"/>
    <w:rsid w:val="004772F3"/>
    <w:rsid w:val="004E0AAE"/>
    <w:rsid w:val="004F0521"/>
    <w:rsid w:val="00523E17"/>
    <w:rsid w:val="00543B98"/>
    <w:rsid w:val="005957C4"/>
    <w:rsid w:val="00640811"/>
    <w:rsid w:val="0064394C"/>
    <w:rsid w:val="00660BBD"/>
    <w:rsid w:val="00663DB6"/>
    <w:rsid w:val="006A6191"/>
    <w:rsid w:val="006B650D"/>
    <w:rsid w:val="006C4BC8"/>
    <w:rsid w:val="00700B55"/>
    <w:rsid w:val="00717039"/>
    <w:rsid w:val="00721129"/>
    <w:rsid w:val="0074115B"/>
    <w:rsid w:val="0075356A"/>
    <w:rsid w:val="00772C99"/>
    <w:rsid w:val="007C25AC"/>
    <w:rsid w:val="007C4318"/>
    <w:rsid w:val="007D2B4B"/>
    <w:rsid w:val="008075C1"/>
    <w:rsid w:val="00815E87"/>
    <w:rsid w:val="00827193"/>
    <w:rsid w:val="00836C2E"/>
    <w:rsid w:val="00841C9E"/>
    <w:rsid w:val="008923A7"/>
    <w:rsid w:val="008E4840"/>
    <w:rsid w:val="009078C6"/>
    <w:rsid w:val="00935298"/>
    <w:rsid w:val="00945001"/>
    <w:rsid w:val="009A4EFC"/>
    <w:rsid w:val="009A7A47"/>
    <w:rsid w:val="00A00391"/>
    <w:rsid w:val="00A3195F"/>
    <w:rsid w:val="00A33837"/>
    <w:rsid w:val="00A9402D"/>
    <w:rsid w:val="00AB4B2B"/>
    <w:rsid w:val="00AC3DB1"/>
    <w:rsid w:val="00AD119D"/>
    <w:rsid w:val="00AF6FB8"/>
    <w:rsid w:val="00B418FA"/>
    <w:rsid w:val="00B53174"/>
    <w:rsid w:val="00B81639"/>
    <w:rsid w:val="00C6272B"/>
    <w:rsid w:val="00C9318B"/>
    <w:rsid w:val="00C93A9D"/>
    <w:rsid w:val="00C96565"/>
    <w:rsid w:val="00CE78A9"/>
    <w:rsid w:val="00D2547D"/>
    <w:rsid w:val="00D25671"/>
    <w:rsid w:val="00DD6A99"/>
    <w:rsid w:val="00DE203C"/>
    <w:rsid w:val="00E03D5A"/>
    <w:rsid w:val="00E2218E"/>
    <w:rsid w:val="00E531CE"/>
    <w:rsid w:val="00E65EDA"/>
    <w:rsid w:val="00E75E37"/>
    <w:rsid w:val="00E9187B"/>
    <w:rsid w:val="00ED0511"/>
    <w:rsid w:val="00EF595C"/>
    <w:rsid w:val="00F04772"/>
    <w:rsid w:val="00F109A9"/>
    <w:rsid w:val="00F607A0"/>
    <w:rsid w:val="00F64855"/>
    <w:rsid w:val="00F74ABC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463ED"/>
  <w15:docId w15:val="{038C8D09-FFAF-4630-ADAB-B940385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A9"/>
  </w:style>
  <w:style w:type="paragraph" w:styleId="Footer">
    <w:name w:val="footer"/>
    <w:basedOn w:val="Normal"/>
    <w:link w:val="FooterChar"/>
    <w:uiPriority w:val="99"/>
    <w:unhideWhenUsed/>
    <w:rsid w:val="00CE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A9"/>
  </w:style>
  <w:style w:type="paragraph" w:styleId="NoSpacing">
    <w:name w:val="No Spacing"/>
    <w:uiPriority w:val="1"/>
    <w:qFormat/>
    <w:rsid w:val="00F74ABC"/>
    <w:pPr>
      <w:spacing w:after="0" w:line="240" w:lineRule="auto"/>
    </w:pPr>
    <w:rPr>
      <w:rFonts w:eastAsiaTheme="minorEastAsia"/>
      <w:lang w:eastAsia="zh-CN"/>
    </w:rPr>
  </w:style>
  <w:style w:type="paragraph" w:customStyle="1" w:styleId="m5775831410742010919m-4810878450604716170msonospacing">
    <w:name w:val="m_5775831410742010919m_-4810878450604716170msonospacing"/>
    <w:basedOn w:val="Normal"/>
    <w:rsid w:val="00E03D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163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3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 Abu Kishk</dc:creator>
  <cp:lastModifiedBy>Anwar Abu Ammash</cp:lastModifiedBy>
  <cp:revision>4</cp:revision>
  <cp:lastPrinted>2017-12-07T13:05:00Z</cp:lastPrinted>
  <dcterms:created xsi:type="dcterms:W3CDTF">2019-01-17T12:31:00Z</dcterms:created>
  <dcterms:modified xsi:type="dcterms:W3CDTF">2019-01-20T06:39:00Z</dcterms:modified>
</cp:coreProperties>
</file>